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788" w:rsidRPr="00EE2FE0" w:rsidRDefault="00404AC4" w:rsidP="00BE2788">
      <w:pPr>
        <w:bidi/>
        <w:jc w:val="center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-116205</wp:posOffset>
                </wp:positionV>
                <wp:extent cx="524510" cy="341630"/>
                <wp:effectExtent l="9525" t="10160" r="8890" b="10160"/>
                <wp:wrapNone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51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788" w:rsidRPr="00E7517B" w:rsidRDefault="00645A45" w:rsidP="00633AA6">
                            <w:pPr>
                              <w:pStyle w:val="Heading2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23</w:t>
                            </w:r>
                            <w:r w:rsidR="00BE2788" w:rsidRPr="00E7517B">
                              <w:rPr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9.3pt;margin-top:-9.15pt;width:41.3pt;height:2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">
                <v:textbox>
                  <w:txbxContent>
                    <w:p w:rsidR="00BE2788" w:rsidRPr="00E7517B" w:rsidRDefault="00645A45" w:rsidP="00633AA6">
                      <w:pPr>
                        <w:pStyle w:val="Heading2"/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23</w:t>
                      </w:r>
                      <w:r w:rsidR="00BE2788" w:rsidRPr="00E7517B">
                        <w:rPr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EE2FE0" w:rsidRPr="00EE2FE0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وضع الاستثمار الدولي</w:t>
      </w:r>
      <w:r w:rsidR="00EE2FE0" w:rsidRPr="00EE2FE0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والدين الخارجي</w:t>
      </w:r>
    </w:p>
    <w:p w:rsidR="00BE2788" w:rsidRPr="003A6500" w:rsidRDefault="00BE2788" w:rsidP="00BE2788">
      <w:pPr>
        <w:pStyle w:val="BodyText"/>
        <w:jc w:val="both"/>
        <w:rPr>
          <w:rFonts w:ascii="Simplified Arabic" w:hAnsi="Simplified Arabic" w:cs="Simplified Arabic"/>
          <w:rtl/>
        </w:rPr>
      </w:pPr>
    </w:p>
    <w:p w:rsidR="00761CE6" w:rsidRPr="003A33E3" w:rsidRDefault="00BA66D6" w:rsidP="00BA66D6">
      <w:pPr>
        <w:pStyle w:val="BodyText"/>
        <w:jc w:val="lowKashida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 xml:space="preserve">بلغ </w:t>
      </w:r>
      <w:r w:rsidR="00761CE6" w:rsidRPr="003A33E3">
        <w:rPr>
          <w:rFonts w:ascii="Simplified Arabic" w:hAnsi="Simplified Arabic" w:cs="Simplified Arabic"/>
          <w:rtl/>
        </w:rPr>
        <w:t>صافي</w:t>
      </w:r>
      <w:r w:rsidR="00761CE6" w:rsidRPr="003A33E3">
        <w:rPr>
          <w:rFonts w:ascii="Simplified Arabic" w:hAnsi="Simplified Arabic" w:cs="Simplified Arabic" w:hint="cs"/>
          <w:rtl/>
        </w:rPr>
        <w:t xml:space="preserve"> رصيد</w:t>
      </w:r>
      <w:r w:rsidR="00761CE6" w:rsidRPr="003A33E3">
        <w:rPr>
          <w:rFonts w:ascii="Simplified Arabic" w:hAnsi="Simplified Arabic" w:cs="Simplified Arabic"/>
          <w:rtl/>
        </w:rPr>
        <w:t xml:space="preserve"> وضع الاستثمار الدولي لفلسطين </w:t>
      </w:r>
      <w:r w:rsidR="00761CE6" w:rsidRPr="003A33E3">
        <w:rPr>
          <w:rFonts w:ascii="Simplified Arabic" w:hAnsi="Simplified Arabic" w:cs="Simplified Arabic" w:hint="cs"/>
          <w:rtl/>
        </w:rPr>
        <w:t>في نهاية عام 20</w:t>
      </w:r>
      <w:r w:rsidR="00761CE6" w:rsidRPr="003A33E3">
        <w:rPr>
          <w:rFonts w:ascii="Simplified Arabic" w:hAnsi="Simplified Arabic" w:cs="Simplified Arabic"/>
        </w:rPr>
        <w:t>20</w:t>
      </w:r>
      <w:r w:rsidR="00761CE6" w:rsidRPr="003A33E3">
        <w:rPr>
          <w:rFonts w:ascii="Simplified Arabic" w:hAnsi="Simplified Arabic" w:cs="Simplified Arabic"/>
          <w:rtl/>
        </w:rPr>
        <w:t xml:space="preserve"> (الأصول الخارجية – الخصوم الأجنبية) حوالي</w:t>
      </w:r>
      <w:r w:rsidR="00761CE6" w:rsidRPr="003A33E3">
        <w:rPr>
          <w:rFonts w:ascii="Simplified Arabic" w:hAnsi="Simplified Arabic" w:cs="Simplified Arabic" w:hint="cs"/>
          <w:rtl/>
        </w:rPr>
        <w:t xml:space="preserve"> </w:t>
      </w:r>
      <w:r w:rsidR="00761CE6" w:rsidRPr="003A33E3">
        <w:rPr>
          <w:rFonts w:ascii="Simplified Arabic" w:hAnsi="Simplified Arabic" w:cs="Simplified Arabic"/>
        </w:rPr>
        <w:t>2,799</w:t>
      </w:r>
      <w:r w:rsidR="00761CE6" w:rsidRPr="003A33E3">
        <w:rPr>
          <w:rFonts w:ascii="Simplified Arabic" w:hAnsi="Simplified Arabic" w:cs="Simplified Arabic" w:hint="cs"/>
          <w:rtl/>
        </w:rPr>
        <w:t xml:space="preserve"> مليون دولار أمريكي.</w:t>
      </w:r>
    </w:p>
    <w:p w:rsidR="00761CE6" w:rsidRPr="00761CE6" w:rsidRDefault="00761CE6" w:rsidP="00761CE6">
      <w:pPr>
        <w:pStyle w:val="BodyText2"/>
        <w:jc w:val="lowKashida"/>
        <w:rPr>
          <w:rFonts w:ascii="Simplified Arabic" w:hAnsi="Simplified Arabic" w:cs="Simplified Arabic"/>
          <w:color w:val="FF0000"/>
          <w:sz w:val="20"/>
          <w:szCs w:val="20"/>
          <w:rtl/>
        </w:rPr>
      </w:pPr>
    </w:p>
    <w:p w:rsidR="00761CE6" w:rsidRPr="003A33E3" w:rsidRDefault="00761CE6" w:rsidP="00761CE6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3A33E3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Pr="003A33E3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3A33E3">
        <w:rPr>
          <w:rFonts w:ascii="Simplified Arabic" w:hAnsi="Simplified Arabic" w:cs="Simplified Arabic"/>
          <w:sz w:val="20"/>
          <w:szCs w:val="20"/>
        </w:rPr>
        <w:t>:</w:t>
      </w:r>
    </w:p>
    <w:p w:rsidR="00761CE6" w:rsidRPr="003A33E3" w:rsidRDefault="00761CE6" w:rsidP="005B78D5">
      <w:pPr>
        <w:pStyle w:val="BodyText2"/>
        <w:spacing w:before="120" w:after="120" w:line="276" w:lineRule="auto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أصول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ا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لاقتصاد الفلسطيني المستثمرة في الخارج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BA66D6">
        <w:rPr>
          <w:rFonts w:ascii="Simplified Arabic" w:hAnsi="Simplified Arabic" w:cs="Simplified Arabic"/>
          <w:sz w:val="20"/>
          <w:szCs w:val="20"/>
        </w:rPr>
        <w:t xml:space="preserve"> </w:t>
      </w:r>
      <w:r w:rsidRPr="003A33E3">
        <w:rPr>
          <w:rFonts w:ascii="Simplified Arabic" w:hAnsi="Simplified Arabic" w:cs="Simplified Arabic"/>
          <w:sz w:val="20"/>
          <w:szCs w:val="20"/>
        </w:rPr>
        <w:t xml:space="preserve">8,223 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مليون دولار أمريكي،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موزعة بين 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استثمار أجنبي مباشر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 بنسبة 4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%، واستثمارات حافظة </w:t>
      </w:r>
      <w:r w:rsidRPr="003A33E3">
        <w:rPr>
          <w:rFonts w:ascii="Simplified Arabic" w:hAnsi="Simplified Arabic" w:cs="Simplified Arabic"/>
          <w:sz w:val="20"/>
          <w:szCs w:val="20"/>
        </w:rPr>
        <w:t>18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%، واستثمارات أخرى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(أهمها العملة والودائع)</w:t>
      </w:r>
      <w:r w:rsidRPr="003A33E3">
        <w:rPr>
          <w:rFonts w:ascii="Simplified Arabic" w:hAnsi="Simplified Arabic" w:cs="Simplified Arabic"/>
          <w:sz w:val="20"/>
          <w:szCs w:val="20"/>
        </w:rPr>
        <w:t xml:space="preserve"> %70 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، وأصول احتياطية</w:t>
      </w:r>
      <w:r w:rsidRPr="003A33E3">
        <w:rPr>
          <w:rFonts w:ascii="Simplified Arabic" w:hAnsi="Simplified Arabic" w:cs="Simplified Arabic"/>
          <w:sz w:val="20"/>
          <w:szCs w:val="20"/>
        </w:rPr>
        <w:t xml:space="preserve">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8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%.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 أما 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على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مستوى القطاع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ي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،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فقد 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 xml:space="preserve">شكلت الاستثمارات الخارجية لقطاع البنوك 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>73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% من</w:t>
      </w:r>
      <w:r w:rsidRPr="003A33E3">
        <w:rPr>
          <w:rFonts w:ascii="Simplified Arabic" w:hAnsi="Simplified Arabic" w:cs="Simplified Arabic" w:hint="cs"/>
          <w:sz w:val="20"/>
          <w:szCs w:val="20"/>
          <w:rtl/>
        </w:rPr>
        <w:t xml:space="preserve"> إجمالي الأصول الخارجية للاقتصاد الفلسطيني</w:t>
      </w:r>
      <w:r w:rsidRPr="003A33E3">
        <w:rPr>
          <w:rFonts w:ascii="Simplified Arabic" w:hAnsi="Simplified Arabic" w:cs="Simplified Arabic"/>
          <w:sz w:val="20"/>
          <w:szCs w:val="20"/>
          <w:rtl/>
        </w:rPr>
        <w:t>.</w:t>
      </w:r>
    </w:p>
    <w:p w:rsidR="00761CE6" w:rsidRPr="00761CE6" w:rsidRDefault="00761CE6" w:rsidP="00761CE6">
      <w:pPr>
        <w:pStyle w:val="BodyText2"/>
        <w:jc w:val="both"/>
        <w:rPr>
          <w:rFonts w:ascii="Simplified Arabic" w:hAnsi="Simplified Arabic" w:cs="Simplified Arabic"/>
          <w:b/>
          <w:bCs/>
          <w:color w:val="FF0000"/>
          <w:sz w:val="20"/>
          <w:szCs w:val="20"/>
          <w:rtl/>
        </w:rPr>
      </w:pPr>
    </w:p>
    <w:p w:rsidR="00761CE6" w:rsidRPr="001A40BA" w:rsidRDefault="00761CE6" w:rsidP="00761CE6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1A40BA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761CE6" w:rsidRPr="001A40BA" w:rsidRDefault="00761CE6" w:rsidP="00761CE6">
      <w:pPr>
        <w:pStyle w:val="BodyText"/>
        <w:jc w:val="both"/>
        <w:rPr>
          <w:rFonts w:ascii="Simplified Arabic" w:hAnsi="Simplified Arabic" w:cs="Simplified Arabic"/>
          <w:rtl/>
        </w:rPr>
      </w:pPr>
      <w:r w:rsidRPr="001A40BA">
        <w:rPr>
          <w:rFonts w:ascii="Simplified Arabic" w:hAnsi="Simplified Arabic" w:cs="Simplified Arabic"/>
          <w:rtl/>
        </w:rPr>
        <w:t xml:space="preserve">بلغ إجمالي أرصدة الخصوم الأجنبية </w:t>
      </w:r>
      <w:r w:rsidRPr="001A40BA">
        <w:rPr>
          <w:rFonts w:ascii="Simplified Arabic" w:hAnsi="Simplified Arabic" w:cs="Simplified Arabic" w:hint="cs"/>
          <w:rtl/>
        </w:rPr>
        <w:t xml:space="preserve">(الالتزامات) </w:t>
      </w:r>
      <w:r w:rsidRPr="001A40BA">
        <w:rPr>
          <w:rFonts w:ascii="Simplified Arabic" w:hAnsi="Simplified Arabic" w:cs="Simplified Arabic"/>
          <w:rtl/>
        </w:rPr>
        <w:t xml:space="preserve">على </w:t>
      </w:r>
      <w:r w:rsidRPr="001A40BA">
        <w:rPr>
          <w:rFonts w:ascii="Simplified Arabic" w:hAnsi="Simplified Arabic" w:cs="Simplified Arabic" w:hint="cs"/>
          <w:rtl/>
        </w:rPr>
        <w:t>الاقتصاد ال</w:t>
      </w:r>
      <w:r w:rsidRPr="001A40BA">
        <w:rPr>
          <w:rFonts w:ascii="Simplified Arabic" w:hAnsi="Simplified Arabic" w:cs="Simplified Arabic"/>
          <w:rtl/>
        </w:rPr>
        <w:t>فلسطين</w:t>
      </w:r>
      <w:r w:rsidRPr="001A40BA">
        <w:rPr>
          <w:rFonts w:ascii="Simplified Arabic" w:hAnsi="Simplified Arabic" w:cs="Simplified Arabic" w:hint="cs"/>
          <w:rtl/>
        </w:rPr>
        <w:t>ي</w:t>
      </w:r>
      <w:r w:rsidRPr="001A40BA">
        <w:rPr>
          <w:rFonts w:ascii="Simplified Arabic" w:hAnsi="Simplified Arabic" w:cs="Simplified Arabic"/>
          <w:rtl/>
        </w:rPr>
        <w:t xml:space="preserve"> (أرصدة غير المقيمين المستثمرة في فلسطين) حوالي</w:t>
      </w:r>
      <w:r w:rsidRPr="001A40BA">
        <w:rPr>
          <w:rFonts w:ascii="Simplified Arabic" w:hAnsi="Simplified Arabic" w:cs="Simplified Arabic" w:hint="cs"/>
          <w:rtl/>
        </w:rPr>
        <w:t xml:space="preserve"> </w:t>
      </w:r>
      <w:r w:rsidRPr="001A40BA">
        <w:rPr>
          <w:rFonts w:ascii="Simplified Arabic" w:hAnsi="Simplified Arabic" w:cs="Simplified Arabic"/>
        </w:rPr>
        <w:t>5,4</w:t>
      </w:r>
      <w:r w:rsidRPr="001A40BA">
        <w:rPr>
          <w:rFonts w:ascii="Simplified Arabic" w:hAnsi="Simplified Arabic" w:cs="Simplified Arabic"/>
          <w:lang w:val="en-US"/>
        </w:rPr>
        <w:t>24</w:t>
      </w:r>
      <w:r w:rsidRPr="001A40BA">
        <w:rPr>
          <w:rFonts w:ascii="Simplified Arabic" w:hAnsi="Simplified Arabic" w:cs="Simplified Arabic" w:hint="cs"/>
          <w:rtl/>
        </w:rPr>
        <w:t xml:space="preserve"> </w:t>
      </w:r>
      <w:r w:rsidRPr="001A40BA">
        <w:rPr>
          <w:rFonts w:ascii="Simplified Arabic" w:hAnsi="Simplified Arabic" w:cs="Simplified Arabic"/>
          <w:rtl/>
        </w:rPr>
        <w:t>مليون دولار أمريكي</w:t>
      </w:r>
      <w:r w:rsidRPr="001A40BA">
        <w:rPr>
          <w:rFonts w:ascii="Simplified Arabic" w:hAnsi="Simplified Arabic" w:cs="Simplified Arabic" w:hint="cs"/>
          <w:rtl/>
        </w:rPr>
        <w:t xml:space="preserve">، توزعت بين </w:t>
      </w:r>
      <w:r w:rsidRPr="001A40BA">
        <w:rPr>
          <w:rFonts w:ascii="Simplified Arabic" w:hAnsi="Simplified Arabic" w:cs="Simplified Arabic"/>
          <w:rtl/>
        </w:rPr>
        <w:t xml:space="preserve">استثمار أجنبي </w:t>
      </w:r>
      <w:r w:rsidRPr="001A40BA">
        <w:rPr>
          <w:rFonts w:ascii="Simplified Arabic" w:hAnsi="Simplified Arabic" w:cs="Simplified Arabic" w:hint="cs"/>
          <w:rtl/>
        </w:rPr>
        <w:t>م</w:t>
      </w:r>
      <w:r w:rsidRPr="001A40BA">
        <w:rPr>
          <w:rFonts w:ascii="Simplified Arabic" w:hAnsi="Simplified Arabic" w:cs="Simplified Arabic"/>
          <w:rtl/>
        </w:rPr>
        <w:t xml:space="preserve">باشر </w:t>
      </w:r>
      <w:r w:rsidRPr="001A40BA">
        <w:rPr>
          <w:rFonts w:ascii="Simplified Arabic" w:hAnsi="Simplified Arabic" w:cs="Simplified Arabic" w:hint="cs"/>
          <w:rtl/>
        </w:rPr>
        <w:t xml:space="preserve">بنسبة </w:t>
      </w:r>
      <w:r w:rsidRPr="001A40BA">
        <w:rPr>
          <w:rFonts w:ascii="Simplified Arabic" w:hAnsi="Simplified Arabic" w:cs="Simplified Arabic"/>
        </w:rPr>
        <w:t>50</w:t>
      </w:r>
      <w:r w:rsidRPr="001A40BA">
        <w:rPr>
          <w:rFonts w:ascii="Simplified Arabic" w:hAnsi="Simplified Arabic" w:cs="Simplified Arabic"/>
          <w:rtl/>
        </w:rPr>
        <w:t xml:space="preserve">%، واستثمارات حافظة </w:t>
      </w:r>
      <w:r w:rsidRPr="001A40BA">
        <w:rPr>
          <w:rFonts w:ascii="Simplified Arabic" w:hAnsi="Simplified Arabic" w:cs="Simplified Arabic" w:hint="cs"/>
          <w:rtl/>
        </w:rPr>
        <w:t>12</w:t>
      </w:r>
      <w:r w:rsidRPr="001A40BA">
        <w:rPr>
          <w:rFonts w:ascii="Simplified Arabic" w:hAnsi="Simplified Arabic" w:cs="Simplified Arabic"/>
          <w:rtl/>
        </w:rPr>
        <w:t xml:space="preserve">%، واستثمارات </w:t>
      </w:r>
      <w:r w:rsidRPr="001A40BA">
        <w:rPr>
          <w:rFonts w:ascii="Simplified Arabic" w:hAnsi="Simplified Arabic" w:cs="Simplified Arabic" w:hint="cs"/>
          <w:rtl/>
        </w:rPr>
        <w:t>أخرى (أهمها القروض والودائع من الخارج) 38</w:t>
      </w:r>
      <w:r w:rsidRPr="001A40BA">
        <w:rPr>
          <w:rFonts w:ascii="Simplified Arabic" w:hAnsi="Simplified Arabic" w:cs="Simplified Arabic"/>
          <w:rtl/>
        </w:rPr>
        <w:t>%</w:t>
      </w:r>
      <w:r w:rsidRPr="001A40BA">
        <w:rPr>
          <w:rFonts w:ascii="Simplified Arabic" w:hAnsi="Simplified Arabic" w:cs="Simplified Arabic"/>
        </w:rPr>
        <w:t>.</w:t>
      </w:r>
      <w:r w:rsidRPr="001A40BA">
        <w:rPr>
          <w:rFonts w:ascii="Simplified Arabic" w:hAnsi="Simplified Arabic" w:cs="Simplified Arabic"/>
          <w:rtl/>
        </w:rPr>
        <w:t xml:space="preserve"> وعلى </w:t>
      </w:r>
      <w:r w:rsidRPr="001A40BA">
        <w:rPr>
          <w:rFonts w:ascii="Simplified Arabic" w:hAnsi="Simplified Arabic" w:cs="Simplified Arabic" w:hint="cs"/>
          <w:rtl/>
        </w:rPr>
        <w:t>ال</w:t>
      </w:r>
      <w:r w:rsidRPr="001A40BA">
        <w:rPr>
          <w:rFonts w:ascii="Simplified Arabic" w:hAnsi="Simplified Arabic" w:cs="Simplified Arabic"/>
          <w:rtl/>
        </w:rPr>
        <w:t>مستوى القطاع</w:t>
      </w:r>
      <w:r w:rsidRPr="001A40BA">
        <w:rPr>
          <w:rFonts w:ascii="Simplified Arabic" w:hAnsi="Simplified Arabic" w:cs="Simplified Arabic" w:hint="cs"/>
          <w:rtl/>
        </w:rPr>
        <w:t>ي</w:t>
      </w:r>
      <w:r w:rsidRPr="001A40BA">
        <w:rPr>
          <w:rFonts w:ascii="Simplified Arabic" w:hAnsi="Simplified Arabic" w:cs="Simplified Arabic"/>
          <w:rtl/>
        </w:rPr>
        <w:t xml:space="preserve">، شكلت الاستثمارات الأجنبية في قطاع البنوك </w:t>
      </w:r>
      <w:r w:rsidRPr="001A40BA">
        <w:rPr>
          <w:rFonts w:ascii="Simplified Arabic" w:hAnsi="Simplified Arabic" w:cs="Simplified Arabic" w:hint="cs"/>
          <w:rtl/>
        </w:rPr>
        <w:t xml:space="preserve">حوالي </w:t>
      </w:r>
      <w:r w:rsidRPr="001A40BA">
        <w:rPr>
          <w:rFonts w:ascii="Simplified Arabic" w:hAnsi="Simplified Arabic" w:cs="Simplified Arabic"/>
        </w:rPr>
        <w:t>3</w:t>
      </w:r>
      <w:r w:rsidRPr="001A40BA">
        <w:rPr>
          <w:rFonts w:ascii="Simplified Arabic" w:hAnsi="Simplified Arabic" w:cs="Simplified Arabic"/>
          <w:lang w:val="en-US"/>
        </w:rPr>
        <w:t>6</w:t>
      </w:r>
      <w:r w:rsidRPr="001A40BA">
        <w:rPr>
          <w:rFonts w:ascii="Simplified Arabic" w:hAnsi="Simplified Arabic" w:cs="Simplified Arabic"/>
          <w:rtl/>
        </w:rPr>
        <w:t>% من</w:t>
      </w:r>
      <w:r w:rsidRPr="001A40BA">
        <w:rPr>
          <w:rFonts w:ascii="Simplified Arabic" w:hAnsi="Simplified Arabic" w:cs="Simplified Arabic"/>
        </w:rPr>
        <w:t xml:space="preserve"> </w:t>
      </w:r>
      <w:r w:rsidRPr="001A40BA">
        <w:rPr>
          <w:rFonts w:ascii="Simplified Arabic" w:hAnsi="Simplified Arabic" w:cs="Simplified Arabic"/>
          <w:rtl/>
        </w:rPr>
        <w:t>إجمالي الخصوم الأجنبية</w:t>
      </w:r>
      <w:r w:rsidRPr="001A40BA">
        <w:rPr>
          <w:rFonts w:ascii="Simplified Arabic" w:hAnsi="Simplified Arabic" w:cs="Simplified Arabic" w:hint="cs"/>
          <w:rtl/>
        </w:rPr>
        <w:t xml:space="preserve"> على الاقتصاد الفلسطيني</w:t>
      </w:r>
      <w:r w:rsidR="005B78D5">
        <w:rPr>
          <w:rFonts w:ascii="Simplified Arabic" w:hAnsi="Simplified Arabic" w:cs="Simplified Arabic" w:hint="cs"/>
          <w:rtl/>
        </w:rPr>
        <w:t>.</w:t>
      </w:r>
    </w:p>
    <w:p w:rsidR="00761CE6" w:rsidRPr="00761CE6" w:rsidRDefault="00761CE6" w:rsidP="00761CE6">
      <w:pPr>
        <w:pStyle w:val="BodyText2"/>
        <w:jc w:val="both"/>
        <w:rPr>
          <w:rFonts w:ascii="Simplified Arabic" w:hAnsi="Simplified Arabic" w:cs="Simplified Arabic"/>
          <w:b/>
          <w:bCs/>
          <w:color w:val="FF0000"/>
          <w:sz w:val="20"/>
          <w:szCs w:val="20"/>
          <w:lang w:val="en-US"/>
        </w:rPr>
      </w:pPr>
    </w:p>
    <w:p w:rsidR="00761CE6" w:rsidRPr="001A40BA" w:rsidRDefault="00761CE6" w:rsidP="00761CE6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1A40BA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761CE6" w:rsidRPr="001A40BA" w:rsidRDefault="00761CE6" w:rsidP="005A5C03">
      <w:pPr>
        <w:pStyle w:val="BodyText2"/>
        <w:spacing w:before="120" w:after="120" w:line="276" w:lineRule="auto"/>
        <w:contextualSpacing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1A40BA">
        <w:rPr>
          <w:rFonts w:ascii="Simplified Arabic" w:hAnsi="Simplified Arabic" w:cs="Simplified Arabic"/>
          <w:sz w:val="20"/>
          <w:szCs w:val="20"/>
          <w:rtl/>
        </w:rPr>
        <w:t>بلغ إجمالي رصيد الدين الخارجي على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القطاعات الاقتصادية ال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>فلسطين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ية 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حوالي </w:t>
      </w:r>
      <w:r w:rsidRPr="001A40BA">
        <w:rPr>
          <w:rFonts w:ascii="Simplified Arabic" w:hAnsi="Simplified Arabic" w:cs="Simplified Arabic"/>
          <w:sz w:val="20"/>
          <w:szCs w:val="20"/>
        </w:rPr>
        <w:t>2,069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</w:t>
      </w:r>
      <w:r w:rsidR="00304621">
        <w:rPr>
          <w:rFonts w:ascii="Simplified Arabic" w:hAnsi="Simplified Arabic" w:cs="Simplified Arabic" w:hint="cs"/>
          <w:sz w:val="20"/>
          <w:szCs w:val="20"/>
          <w:rtl/>
        </w:rPr>
        <w:t xml:space="preserve"> بارتفاع</w:t>
      </w:r>
      <w:bookmarkStart w:id="0" w:name="_GoBack"/>
      <w:bookmarkEnd w:id="0"/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5B78D5">
        <w:rPr>
          <w:rFonts w:ascii="Simplified Arabic" w:hAnsi="Simplified Arabic" w:cs="Simplified Arabic" w:hint="cs"/>
          <w:sz w:val="20"/>
          <w:szCs w:val="20"/>
          <w:rtl/>
        </w:rPr>
        <w:t>وصل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1A40BA">
        <w:rPr>
          <w:rFonts w:ascii="Simplified Arabic" w:hAnsi="Simplified Arabic" w:cs="Simplified Arabic"/>
          <w:sz w:val="20"/>
          <w:szCs w:val="20"/>
        </w:rPr>
        <w:t>5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% مقارنة مع العام السابق. توزعت بين 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دين على 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>ال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قطاع 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الحكومي بنسبة </w:t>
      </w:r>
      <w:r w:rsidRPr="001A40BA">
        <w:rPr>
          <w:rFonts w:ascii="Simplified Arabic" w:hAnsi="Simplified Arabic" w:cs="Simplified Arabic"/>
          <w:sz w:val="20"/>
          <w:szCs w:val="20"/>
        </w:rPr>
        <w:t>64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>%، وقطاع البنوك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بنسبة </w:t>
      </w:r>
      <w:r w:rsidRPr="001A40BA">
        <w:rPr>
          <w:rFonts w:ascii="Simplified Arabic" w:hAnsi="Simplified Arabic" w:cs="Simplified Arabic"/>
          <w:sz w:val="20"/>
          <w:szCs w:val="20"/>
        </w:rPr>
        <w:t>33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%، والقطاعات 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>الأخرى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 (الشركات 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المالية غير المصرفية، والشركات 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>غير المالية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>،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 والمؤسسات 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>الأهلية،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 xml:space="preserve"> والأسر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>المعيشية)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 بنسبة </w:t>
      </w:r>
      <w:r w:rsidRPr="001A40BA">
        <w:rPr>
          <w:rFonts w:ascii="Simplified Arabic" w:hAnsi="Simplified Arabic" w:cs="Simplified Arabic"/>
          <w:sz w:val="20"/>
          <w:szCs w:val="20"/>
        </w:rPr>
        <w:t>2</w:t>
      </w:r>
      <w:r w:rsidRPr="001A40BA">
        <w:rPr>
          <w:rFonts w:ascii="Simplified Arabic" w:hAnsi="Simplified Arabic" w:cs="Simplified Arabic"/>
          <w:sz w:val="20"/>
          <w:szCs w:val="20"/>
          <w:rtl/>
        </w:rPr>
        <w:t>%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 xml:space="preserve">، والاقتراض بين الشركات التابعة والمنتسبة بنسبة </w:t>
      </w:r>
      <w:r w:rsidRPr="001A40BA">
        <w:rPr>
          <w:rFonts w:ascii="Simplified Arabic" w:hAnsi="Simplified Arabic" w:cs="Simplified Arabic"/>
          <w:sz w:val="20"/>
          <w:szCs w:val="20"/>
        </w:rPr>
        <w:t>1</w:t>
      </w:r>
      <w:r w:rsidRPr="001A40BA">
        <w:rPr>
          <w:rFonts w:ascii="Simplified Arabic" w:hAnsi="Simplified Arabic" w:cs="Simplified Arabic" w:hint="cs"/>
          <w:sz w:val="20"/>
          <w:szCs w:val="20"/>
          <w:rtl/>
        </w:rPr>
        <w:t>%.</w:t>
      </w:r>
    </w:p>
    <w:p w:rsidR="00761CE6" w:rsidRPr="00761CE6" w:rsidRDefault="00761CE6" w:rsidP="00761CE6">
      <w:pPr>
        <w:pStyle w:val="BodyText"/>
        <w:jc w:val="both"/>
        <w:rPr>
          <w:rFonts w:ascii="Simplified Arabic" w:hAnsi="Simplified Arabic" w:cs="Simplified Arabic"/>
          <w:color w:val="FF0000"/>
          <w:rtl/>
        </w:rPr>
      </w:pPr>
    </w:p>
    <w:p w:rsidR="00761CE6" w:rsidRPr="00761CE6" w:rsidRDefault="00761CE6" w:rsidP="00761CE6">
      <w:pPr>
        <w:pStyle w:val="BodyText"/>
        <w:jc w:val="both"/>
        <w:rPr>
          <w:rFonts w:cs="Simplified Arabic"/>
          <w:color w:val="FF0000"/>
          <w:rtl/>
        </w:rPr>
      </w:pPr>
    </w:p>
    <w:p w:rsidR="00761CE6" w:rsidRPr="00761CE6" w:rsidRDefault="00761CE6" w:rsidP="00761CE6">
      <w:pPr>
        <w:pStyle w:val="BodyText"/>
        <w:jc w:val="both"/>
        <w:rPr>
          <w:rFonts w:cs="Simplified Arabic"/>
          <w:color w:val="FF0000"/>
          <w:rtl/>
        </w:rPr>
      </w:pPr>
    </w:p>
    <w:p w:rsidR="00761CE6" w:rsidRPr="00761CE6" w:rsidRDefault="00761CE6" w:rsidP="00761CE6">
      <w:pPr>
        <w:pStyle w:val="BodyText"/>
        <w:jc w:val="both"/>
        <w:rPr>
          <w:rFonts w:cs="Simplified Arabic"/>
          <w:color w:val="FF0000"/>
          <w:rtl/>
        </w:rPr>
      </w:pPr>
    </w:p>
    <w:p w:rsidR="00761CE6" w:rsidRPr="00761CE6" w:rsidRDefault="00761CE6" w:rsidP="00761CE6">
      <w:pPr>
        <w:pStyle w:val="BodyText"/>
        <w:jc w:val="both"/>
        <w:rPr>
          <w:rFonts w:cs="Simplified Arabic"/>
          <w:color w:val="FF0000"/>
          <w:rtl/>
        </w:rPr>
      </w:pPr>
    </w:p>
    <w:p w:rsidR="00761CE6" w:rsidRPr="00761CE6" w:rsidRDefault="00761CE6" w:rsidP="00761CE6">
      <w:pPr>
        <w:pStyle w:val="BodyText"/>
        <w:jc w:val="both"/>
        <w:rPr>
          <w:rFonts w:cs="Simplified Arabic"/>
          <w:color w:val="FF0000"/>
          <w:rtl/>
        </w:rPr>
      </w:pPr>
    </w:p>
    <w:p w:rsidR="00761CE6" w:rsidRPr="00761CE6" w:rsidRDefault="00761CE6" w:rsidP="00761CE6">
      <w:pPr>
        <w:jc w:val="center"/>
        <w:rPr>
          <w:rFonts w:cs="Simplified Arabic"/>
          <w:b/>
          <w:bCs/>
          <w:color w:val="FF0000"/>
          <w:sz w:val="18"/>
          <w:szCs w:val="18"/>
          <w:rtl/>
        </w:rPr>
      </w:pPr>
    </w:p>
    <w:p w:rsidR="00761CE6" w:rsidRPr="00761CE6" w:rsidRDefault="00761CE6" w:rsidP="00761CE6">
      <w:pPr>
        <w:rPr>
          <w:rFonts w:cs="Simplified Arabic"/>
          <w:color w:val="FF0000"/>
          <w:sz w:val="22"/>
          <w:szCs w:val="22"/>
          <w:rtl/>
        </w:rPr>
      </w:pPr>
    </w:p>
    <w:p w:rsidR="00761CE6" w:rsidRPr="00761CE6" w:rsidRDefault="00761CE6" w:rsidP="00761CE6">
      <w:pPr>
        <w:rPr>
          <w:rFonts w:cs="Simplified Arabic"/>
          <w:color w:val="FF0000"/>
          <w:sz w:val="22"/>
          <w:szCs w:val="22"/>
          <w:rtl/>
        </w:rPr>
        <w:sectPr w:rsidR="00761CE6" w:rsidRPr="00761CE6" w:rsidSect="00645A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177"/>
          <w:cols w:space="720"/>
          <w:bidi/>
          <w:rtlGutter/>
        </w:sectPr>
      </w:pPr>
    </w:p>
    <w:p w:rsidR="00761CE6" w:rsidRPr="006D77D9" w:rsidRDefault="00761CE6" w:rsidP="00761CE6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6D77D9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Pr="006D77D9">
        <w:rPr>
          <w:rFonts w:ascii="Simplified Arabic" w:hAnsi="Simplified Arabic" w:cs="Simplified Arabic"/>
          <w:b/>
          <w:bCs/>
          <w:sz w:val="18"/>
          <w:szCs w:val="18"/>
        </w:rPr>
        <w:t>2020</w:t>
      </w:r>
    </w:p>
    <w:p w:rsidR="00761CE6" w:rsidRPr="006D77D9" w:rsidRDefault="00761CE6" w:rsidP="00761CE6">
      <w:pPr>
        <w:jc w:val="center"/>
        <w:rPr>
          <w:rFonts w:ascii="Arial" w:hAnsi="Arial"/>
          <w:b/>
          <w:bCs/>
          <w:sz w:val="18"/>
          <w:szCs w:val="18"/>
        </w:rPr>
      </w:pPr>
      <w:r w:rsidRPr="006D77D9">
        <w:rPr>
          <w:rFonts w:ascii="Arial" w:hAnsi="Arial"/>
          <w:b/>
          <w:bCs/>
          <w:sz w:val="18"/>
          <w:szCs w:val="18"/>
        </w:rPr>
        <w:t>International Investment Position (IIP) Stock by Economic Sectors For Palestine, at End of 2020</w:t>
      </w:r>
    </w:p>
    <w:p w:rsidR="00761CE6" w:rsidRPr="006D77D9" w:rsidRDefault="00761CE6" w:rsidP="00761CE6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6D77D9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</w:t>
      </w:r>
      <w:r w:rsidRPr="006D77D9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6D77D9">
        <w:rPr>
          <w:rFonts w:ascii="Arial" w:hAnsi="Arial" w:cs="Simplified Arabic"/>
          <w:sz w:val="14"/>
          <w:szCs w:val="14"/>
          <w:rtl/>
        </w:rPr>
        <w:t xml:space="preserve">                                          </w:t>
      </w:r>
      <w:r w:rsidRPr="006D77D9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6D77D9">
        <w:rPr>
          <w:rFonts w:ascii="Arial" w:hAnsi="Arial" w:cs="Simplified Arabic"/>
          <w:sz w:val="14"/>
          <w:szCs w:val="14"/>
          <w:rtl/>
        </w:rPr>
        <w:t xml:space="preserve">    </w:t>
      </w:r>
      <w:r w:rsidRPr="006D77D9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6D77D9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Pr="006D77D9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6D77D9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Pr="006D77D9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6D77D9">
        <w:rPr>
          <w:rFonts w:ascii="Arial" w:hAnsi="Arial" w:cs="Simplified Arabic"/>
          <w:sz w:val="14"/>
          <w:szCs w:val="14"/>
          <w:rtl/>
        </w:rPr>
        <w:t xml:space="preserve">    </w:t>
      </w:r>
      <w:r w:rsidRPr="006D77D9">
        <w:rPr>
          <w:rFonts w:ascii="Arial" w:hAnsi="Arial"/>
          <w:sz w:val="14"/>
          <w:szCs w:val="14"/>
        </w:rPr>
        <w:t xml:space="preserve"> Value in Million USD  </w:t>
      </w:r>
    </w:p>
    <w:tbl>
      <w:tblPr>
        <w:tblpPr w:leftFromText="181" w:rightFromText="181" w:vertAnchor="text" w:horzAnchor="page" w:tblpXSpec="center" w:tblpY="1"/>
        <w:tblOverlap w:val="never"/>
        <w:bidiVisual/>
        <w:tblW w:w="12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9"/>
        <w:gridCol w:w="1198"/>
        <w:gridCol w:w="945"/>
        <w:gridCol w:w="995"/>
        <w:gridCol w:w="852"/>
        <w:gridCol w:w="195"/>
        <w:gridCol w:w="1301"/>
        <w:gridCol w:w="774"/>
        <w:gridCol w:w="912"/>
        <w:gridCol w:w="3080"/>
      </w:tblGrid>
      <w:tr w:rsidR="006D77D9" w:rsidRPr="006D77D9" w:rsidTr="00911B89">
        <w:trPr>
          <w:trHeight w:val="113"/>
        </w:trPr>
        <w:tc>
          <w:tcPr>
            <w:tcW w:w="9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761CE6" w:rsidRPr="006D77D9" w:rsidRDefault="00761CE6" w:rsidP="00911B89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1CE6" w:rsidRPr="006D77D9" w:rsidRDefault="00761CE6" w:rsidP="00911B89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1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CE6" w:rsidRPr="006D77D9" w:rsidRDefault="00761CE6" w:rsidP="00911B89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 xml:space="preserve"> Economic Sector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>Investments Stocks by Type of Investment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النقدية</w:t>
            </w:r>
            <w:r w:rsidRPr="006D77D9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6D77D9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1CE6" w:rsidRPr="006D77D9" w:rsidRDefault="00761CE6" w:rsidP="00911B89">
            <w:pPr>
              <w:bidi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6D77D9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CE6" w:rsidRPr="006D77D9" w:rsidRDefault="00761CE6" w:rsidP="00911B89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77D9">
              <w:rPr>
                <w:rFonts w:ascii="Arial" w:hAnsi="Arial" w:cs="Arial"/>
                <w:sz w:val="16"/>
                <w:szCs w:val="16"/>
              </w:rPr>
              <w:t xml:space="preserve"> Others Sectors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Households Sector</w:t>
            </w:r>
          </w:p>
        </w:tc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2,799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1,121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-1,235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4,044</w:t>
            </w:r>
          </w:p>
        </w:tc>
        <w:tc>
          <w:tcPr>
            <w:tcW w:w="90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-143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-988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8,223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1,121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5,984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983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304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9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1,463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29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870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564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5,750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395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90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5,114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115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36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5,499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395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5,066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36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697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697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6D77D9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5,424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1,325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1940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1,126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1,033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D77D9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2,704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975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696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1,033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668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281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387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2,052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1,325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684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43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6D77D9" w:rsidRPr="006D77D9" w:rsidTr="00911B89">
        <w:trPr>
          <w:trHeight w:val="60"/>
        </w:trPr>
        <w:tc>
          <w:tcPr>
            <w:tcW w:w="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1,368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1,325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43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6D77D9" w:rsidRPr="006D77D9" w:rsidTr="00911B89">
        <w:trPr>
          <w:trHeight w:val="113"/>
        </w:trPr>
        <w:tc>
          <w:tcPr>
            <w:tcW w:w="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bidi/>
              <w:ind w:left="113" w:right="-57"/>
              <w:rPr>
                <w:rFonts w:cs="Simplified Arabic"/>
                <w:sz w:val="16"/>
                <w:szCs w:val="16"/>
              </w:rPr>
            </w:pPr>
            <w:r w:rsidRPr="006D77D9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684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684</w:t>
            </w:r>
          </w:p>
        </w:tc>
        <w:tc>
          <w:tcPr>
            <w:tcW w:w="9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bottom"/>
          </w:tcPr>
          <w:p w:rsidR="00761CE6" w:rsidRPr="006D77D9" w:rsidRDefault="00761CE6" w:rsidP="00911B89">
            <w:pPr>
              <w:bidi/>
              <w:ind w:firstLineChars="100" w:firstLine="160"/>
              <w:rPr>
                <w:rFonts w:asciiTheme="minorBidi" w:hAnsiTheme="minorBidi" w:cstheme="minorBidi"/>
                <w:sz w:val="16"/>
                <w:szCs w:val="16"/>
              </w:rPr>
            </w:pPr>
            <w:r w:rsidRPr="006D77D9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E6" w:rsidRPr="006D77D9" w:rsidRDefault="00761CE6" w:rsidP="00911B89">
            <w:pPr>
              <w:ind w:left="113" w:right="-113"/>
              <w:rPr>
                <w:rFonts w:ascii="Arial" w:hAnsi="Arial"/>
                <w:sz w:val="16"/>
                <w:szCs w:val="16"/>
              </w:rPr>
            </w:pPr>
            <w:r w:rsidRPr="006D77D9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  <w:tr w:rsidR="006D77D9" w:rsidRPr="006D77D9" w:rsidTr="00911B89">
        <w:trPr>
          <w:trHeight w:val="113"/>
        </w:trPr>
        <w:tc>
          <w:tcPr>
            <w:tcW w:w="250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1CE6" w:rsidRPr="006D77D9" w:rsidRDefault="00761CE6" w:rsidP="00911B89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>- البيانات في الجدول أعلاه مقربة لأقرب عدد صحيح.</w:t>
            </w:r>
          </w:p>
          <w:p w:rsidR="00761CE6" w:rsidRPr="006D77D9" w:rsidRDefault="00761CE6" w:rsidP="00911B89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6D77D9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(صافي): تساوي مجموع الأصول الخارجية مطروح منها مجموع الخصوم الأجنبية.</w:t>
            </w:r>
          </w:p>
          <w:p w:rsidR="00761CE6" w:rsidRPr="006D77D9" w:rsidRDefault="00761CE6" w:rsidP="00911B89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6D77D9">
              <w:rPr>
                <w:rFonts w:ascii="Simplified Arabic" w:hAnsi="Simplified Arabic" w:cs="Simplified Arabic"/>
                <w:sz w:val="14"/>
                <w:szCs w:val="14"/>
              </w:rPr>
              <w:t>**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الإيداعات المحلية في البنوك الخارجية، إضافة إلى النقد الأجنبي الموجود في الاقتصاد الفلسطيني.</w:t>
            </w:r>
          </w:p>
          <w:p w:rsidR="00761CE6" w:rsidRPr="006D77D9" w:rsidRDefault="00761CE6" w:rsidP="00911B89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6D77D9">
              <w:rPr>
                <w:rFonts w:ascii="Simplified Arabic" w:hAnsi="Simplified Arabic" w:cs="Simplified Arabic"/>
                <w:sz w:val="14"/>
                <w:szCs w:val="14"/>
              </w:rPr>
              <w:t>***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6D77D9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761CE6" w:rsidRPr="006D77D9" w:rsidRDefault="00761CE6" w:rsidP="00911B89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4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1CE6" w:rsidRPr="006D77D9" w:rsidRDefault="00761CE6" w:rsidP="00911B89">
            <w:pPr>
              <w:overflowPunct/>
              <w:autoSpaceDE/>
              <w:adjustRightInd/>
              <w:spacing w:line="0" w:lineRule="atLeast"/>
              <w:ind w:right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6D77D9">
              <w:rPr>
                <w:rFonts w:ascii="Arial" w:hAnsi="Arial"/>
                <w:sz w:val="14"/>
                <w:szCs w:val="14"/>
              </w:rPr>
              <w:t>-The Data in the table above are closed to the nearest integer</w:t>
            </w:r>
          </w:p>
          <w:p w:rsidR="00761CE6" w:rsidRPr="006D77D9" w:rsidRDefault="00761CE6" w:rsidP="00911B89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6D77D9">
              <w:rPr>
                <w:rFonts w:ascii="Arial" w:hAnsi="Arial"/>
                <w:sz w:val="14"/>
                <w:szCs w:val="14"/>
              </w:rPr>
              <w:t>* International investment position (net): equals total external assets minus total foreign liabilities.</w:t>
            </w:r>
          </w:p>
          <w:p w:rsidR="00761CE6" w:rsidRPr="006D77D9" w:rsidRDefault="00761CE6" w:rsidP="00911B89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6D77D9">
              <w:rPr>
                <w:rFonts w:ascii="Arial" w:hAnsi="Arial"/>
                <w:sz w:val="14"/>
                <w:szCs w:val="14"/>
              </w:rPr>
              <w:t>** Currency and deposits: including residents deposits in banks abroad, in addition to foreign Currency Cash in Palestinian Economy.</w:t>
            </w:r>
          </w:p>
          <w:p w:rsidR="00761CE6" w:rsidRPr="006D77D9" w:rsidRDefault="00761CE6" w:rsidP="00911B89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6D77D9">
              <w:rPr>
                <w:rFonts w:ascii="Arial" w:hAnsi="Arial"/>
                <w:sz w:val="14"/>
                <w:szCs w:val="14"/>
              </w:rPr>
              <w:t>*** Currency and deposits: include the deposits of non-residents deposited in local banks.</w:t>
            </w:r>
          </w:p>
        </w:tc>
      </w:tr>
    </w:tbl>
    <w:p w:rsidR="00761CE6" w:rsidRPr="006D77D9" w:rsidRDefault="00761CE6" w:rsidP="00761CE6">
      <w:pPr>
        <w:jc w:val="center"/>
        <w:rPr>
          <w:rFonts w:cs="Simplified Arabic"/>
          <w:b/>
          <w:bCs/>
          <w:sz w:val="18"/>
          <w:szCs w:val="18"/>
        </w:rPr>
        <w:sectPr w:rsidR="00761CE6" w:rsidRPr="006D77D9" w:rsidSect="00EE3C61">
          <w:headerReference w:type="default" r:id="rId14"/>
          <w:footerReference w:type="default" r:id="rId15"/>
          <w:footnotePr>
            <w:numStart w:val="2"/>
          </w:footnotePr>
          <w:endnotePr>
            <w:numFmt w:val="lowerLetter"/>
          </w:endnotePr>
          <w:pgSz w:w="13608" w:h="9639" w:orient="landscape" w:code="9"/>
          <w:pgMar w:top="1134" w:right="1134" w:bottom="1134" w:left="1134" w:header="709" w:footer="709" w:gutter="0"/>
          <w:cols w:space="720"/>
          <w:bidi/>
          <w:rtlGutter/>
          <w:docGrid w:linePitch="272"/>
        </w:sectPr>
      </w:pPr>
    </w:p>
    <w:p w:rsidR="00761CE6" w:rsidRPr="006D77D9" w:rsidRDefault="00761CE6" w:rsidP="00761CE6">
      <w:pPr>
        <w:jc w:val="center"/>
        <w:rPr>
          <w:rFonts w:cs="Simplified Arabic"/>
          <w:b/>
          <w:bCs/>
          <w:sz w:val="18"/>
          <w:szCs w:val="18"/>
        </w:rPr>
      </w:pPr>
      <w:r w:rsidRPr="006D77D9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  <w:r w:rsidRPr="006D77D9">
        <w:rPr>
          <w:rFonts w:cs="Simplified Arabic" w:hint="cs"/>
          <w:b/>
          <w:bCs/>
          <w:sz w:val="18"/>
          <w:szCs w:val="18"/>
          <w:rtl/>
        </w:rPr>
        <w:t xml:space="preserve"> </w:t>
      </w:r>
      <w:r w:rsidRPr="006D77D9">
        <w:rPr>
          <w:rFonts w:cs="Simplified Arabic"/>
          <w:b/>
          <w:bCs/>
          <w:sz w:val="18"/>
          <w:szCs w:val="18"/>
          <w:rtl/>
        </w:rPr>
        <w:t xml:space="preserve">في فلسطين، نهاية عام </w:t>
      </w:r>
      <w:r w:rsidRPr="006D77D9">
        <w:rPr>
          <w:rFonts w:cs="Simplified Arabic" w:hint="cs"/>
          <w:b/>
          <w:bCs/>
          <w:sz w:val="18"/>
          <w:szCs w:val="18"/>
          <w:rtl/>
        </w:rPr>
        <w:t>2020</w:t>
      </w:r>
    </w:p>
    <w:p w:rsidR="00761CE6" w:rsidRPr="006D77D9" w:rsidRDefault="00761CE6" w:rsidP="00761CE6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6D77D9">
        <w:rPr>
          <w:rFonts w:ascii="Arial" w:hAnsi="Arial"/>
          <w:b/>
          <w:bCs/>
          <w:sz w:val="18"/>
          <w:szCs w:val="18"/>
        </w:rPr>
        <w:t>Gross External Debt Position in Palestine, at the end of 2020</w:t>
      </w:r>
    </w:p>
    <w:p w:rsidR="00761CE6" w:rsidRPr="006D77D9" w:rsidRDefault="00761CE6" w:rsidP="00761CE6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9"/>
        <w:gridCol w:w="1465"/>
        <w:gridCol w:w="3074"/>
      </w:tblGrid>
      <w:tr w:rsidR="006D77D9" w:rsidRPr="00BF3BC3" w:rsidTr="00911B89">
        <w:trPr>
          <w:trHeight w:val="312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center"/>
          </w:tcPr>
          <w:p w:rsidR="00761CE6" w:rsidRPr="00BF3BC3" w:rsidRDefault="00761CE6" w:rsidP="00911B89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BF3BC3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center"/>
          </w:tcPr>
          <w:p w:rsidR="00761CE6" w:rsidRPr="00BF3BC3" w:rsidRDefault="00761CE6" w:rsidP="00911B89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center"/>
          </w:tcPr>
          <w:p w:rsidR="00761CE6" w:rsidRPr="00BF3BC3" w:rsidRDefault="00761CE6" w:rsidP="00911B89">
            <w:pPr>
              <w:bidi/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ascii="Arial" w:hAnsi="Arial" w:cs="Simplified Arabic"/>
                <w:sz w:val="16"/>
                <w:szCs w:val="16"/>
              </w:rPr>
              <w:t xml:space="preserve">Value in Million USD                             </w:t>
            </w:r>
          </w:p>
        </w:tc>
      </w:tr>
      <w:tr w:rsidR="006D77D9" w:rsidRPr="00BF3BC3" w:rsidTr="00911B89">
        <w:trPr>
          <w:trHeight w:val="312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761CE6" w:rsidRPr="00BF3BC3" w:rsidRDefault="00761CE6" w:rsidP="00911B89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sz w:val="16"/>
                <w:szCs w:val="16"/>
              </w:rPr>
              <w:t>1,325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120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1205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684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327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357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sz w:val="16"/>
                <w:szCs w:val="16"/>
              </w:rPr>
              <w:t>43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43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sz w:val="16"/>
                <w:szCs w:val="16"/>
              </w:rPr>
              <w:t>17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Direct Investment: Lending Between Affliated Companies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Debt Liabilities to Affiliated Enterprises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sz w:val="16"/>
                <w:szCs w:val="16"/>
              </w:rPr>
              <w:t>17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BF3BC3">
              <w:rPr>
                <w:rFonts w:ascii="Arial" w:hAnsi="Arial"/>
                <w:sz w:val="16"/>
                <w:szCs w:val="16"/>
              </w:rPr>
              <w:t>Debt Liabilities to Direct Investors</w:t>
            </w:r>
          </w:p>
        </w:tc>
      </w:tr>
      <w:tr w:rsidR="006D77D9" w:rsidRPr="00BF3BC3" w:rsidTr="00BF3BC3">
        <w:trPr>
          <w:trHeight w:val="312"/>
        </w:trPr>
        <w:tc>
          <w:tcPr>
            <w:tcW w:w="2141" w:type="pct"/>
            <w:tcBorders>
              <w:top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BF3BC3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tcMar>
              <w:right w:w="425" w:type="dxa"/>
            </w:tcMar>
            <w:vAlign w:val="center"/>
          </w:tcPr>
          <w:p w:rsidR="00761CE6" w:rsidRPr="00BF3BC3" w:rsidRDefault="00761CE6" w:rsidP="00911B89">
            <w:pPr>
              <w:bidi/>
              <w:ind w:right="45"/>
              <w:rPr>
                <w:rFonts w:asciiTheme="minorBidi" w:hAnsiTheme="minorBidi" w:cstheme="minorBidi"/>
                <w:b/>
                <w:sz w:val="16"/>
                <w:szCs w:val="16"/>
              </w:rPr>
            </w:pPr>
            <w:r w:rsidRPr="00BF3BC3">
              <w:rPr>
                <w:rFonts w:asciiTheme="minorBidi" w:hAnsiTheme="minorBidi" w:cstheme="minorBidi"/>
                <w:b/>
                <w:sz w:val="16"/>
                <w:szCs w:val="16"/>
              </w:rPr>
              <w:t>2,069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761CE6" w:rsidRPr="00BF3BC3" w:rsidRDefault="00761CE6" w:rsidP="00911B89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F3BC3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8C3C4F" w:rsidRPr="006D77D9" w:rsidRDefault="008C3C4F" w:rsidP="008C3C4F">
      <w:pPr>
        <w:rPr>
          <w:rFonts w:cs="Simplified Arabic"/>
          <w:sz w:val="22"/>
          <w:szCs w:val="22"/>
          <w:rtl/>
        </w:rPr>
      </w:pPr>
    </w:p>
    <w:p w:rsidR="008C3C4F" w:rsidRPr="003A6500" w:rsidRDefault="008C3C4F" w:rsidP="008C3C4F">
      <w:pPr>
        <w:rPr>
          <w:rFonts w:cs="Simplified Arabic"/>
          <w:sz w:val="22"/>
          <w:szCs w:val="22"/>
          <w:rtl/>
        </w:rPr>
      </w:pPr>
    </w:p>
    <w:p w:rsidR="00547794" w:rsidRPr="003A6500" w:rsidRDefault="00547794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>
      <w:pPr>
        <w:overflowPunct/>
        <w:autoSpaceDE/>
        <w:autoSpaceDN/>
        <w:adjustRightInd/>
        <w:textAlignment w:val="auto"/>
        <w:rPr>
          <w:rtl/>
        </w:rPr>
      </w:pPr>
      <w:r w:rsidRPr="003A6500">
        <w:rPr>
          <w:rtl/>
        </w:rPr>
        <w:br w:type="page"/>
      </w: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  <w:rPr>
          <w:rtl/>
        </w:rPr>
      </w:pPr>
    </w:p>
    <w:p w:rsidR="00BE392F" w:rsidRPr="003A6500" w:rsidRDefault="00BE392F" w:rsidP="008C3C4F">
      <w:pPr>
        <w:tabs>
          <w:tab w:val="left" w:pos="8124"/>
        </w:tabs>
      </w:pPr>
    </w:p>
    <w:sectPr w:rsidR="00BE392F" w:rsidRPr="003A6500" w:rsidSect="00EE3C61">
      <w:headerReference w:type="default" r:id="rId16"/>
      <w:footerReference w:type="default" r:id="rId17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199" w:rsidRDefault="00711199" w:rsidP="00D67D38">
      <w:r>
        <w:separator/>
      </w:r>
    </w:p>
  </w:endnote>
  <w:endnote w:type="continuationSeparator" w:id="0">
    <w:p w:rsidR="00711199" w:rsidRDefault="00711199" w:rsidP="00D6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45" w:rsidRDefault="00645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EndPr/>
    <w:sdtContent>
      <w:p w:rsidR="00761CE6" w:rsidRPr="00AF4191" w:rsidRDefault="00761CE6" w:rsidP="00D9205B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الاستثمار الدولي</w: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D9205B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304621">
          <w:rPr>
            <w:rFonts w:ascii="Simplified Arabic" w:hAnsi="Simplified Arabic" w:cs="Simplified Arabic"/>
            <w:sz w:val="16"/>
            <w:szCs w:val="16"/>
          </w:rPr>
          <w:t>177</w:t>
        </w:r>
        <w:r w:rsidRPr="00D9205B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45" w:rsidRDefault="00645A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35906597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761CE6" w:rsidRPr="00D9205B" w:rsidRDefault="00761CE6" w:rsidP="00D9205B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                                   </w: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304621">
          <w:rPr>
            <w:rFonts w:ascii="Simplified Arabic" w:hAnsi="Simplified Arabic" w:cs="Simplified Arabic"/>
            <w:sz w:val="16"/>
            <w:szCs w:val="16"/>
            <w:rtl/>
          </w:rPr>
          <w:t>178</w:t>
        </w:r>
        <w:r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                                                </w:t>
        </w:r>
        <w:r w:rsidRPr="00D9205B">
          <w:rPr>
            <w:rFonts w:ascii="Simplified Arabic" w:hAnsi="Simplified Arabic" w:cs="Simplified Arabic"/>
            <w:sz w:val="16"/>
            <w:szCs w:val="16"/>
            <w:rtl/>
          </w:rPr>
          <w:t>وضع  الاستثمار الدولي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1102213"/>
      <w:docPartObj>
        <w:docPartGallery w:val="Page Numbers (Bottom of Page)"/>
        <w:docPartUnique/>
      </w:docPartObj>
    </w:sdtPr>
    <w:sdtEndPr>
      <w:rPr>
        <w:rFonts w:ascii="Simplified Arabic" w:hAnsi="Simplified Arabic" w:cs="Simplified Arabic"/>
        <w:sz w:val="16"/>
        <w:szCs w:val="16"/>
      </w:rPr>
    </w:sdtEndPr>
    <w:sdtContent>
      <w:p w:rsidR="002F2BBA" w:rsidRPr="00B13268" w:rsidRDefault="002F2BBA" w:rsidP="00B13268">
        <w:pPr>
          <w:pStyle w:val="Footer"/>
          <w:bidi/>
          <w:jc w:val="center"/>
          <w:rPr>
            <w:rFonts w:ascii="Simplified Arabic" w:hAnsi="Simplified Arabic" w:cs="Simplified Arabic"/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                            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304621">
          <w:rPr>
            <w:rFonts w:ascii="Simplified Arabic" w:hAnsi="Simplified Arabic" w:cs="Simplified Arabic"/>
            <w:sz w:val="16"/>
            <w:szCs w:val="16"/>
            <w:rtl/>
          </w:rPr>
          <w:t>180</w:t>
        </w:r>
        <w:r w:rsidR="006E05BF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rPr>
            <w:rFonts w:ascii="Simplified Arabic" w:hAnsi="Simplified Arabic" w:cs="Simplified Arabic"/>
            <w:sz w:val="16"/>
            <w:szCs w:val="16"/>
          </w:rPr>
          <w:t xml:space="preserve">  </w:t>
        </w:r>
        <w:r>
          <w:t xml:space="preserve"> </w:t>
        </w:r>
        <w:r>
          <w:rPr>
            <w:rFonts w:hint="cs"/>
            <w:rtl/>
          </w:rPr>
          <w:t xml:space="preserve">                                            و</w:t>
        </w:r>
        <w:r w:rsidRPr="00B13268">
          <w:rPr>
            <w:rFonts w:ascii="Simplified Arabic" w:hAnsi="Simplified Arabic" w:cs="Simplified Arabic"/>
            <w:sz w:val="16"/>
            <w:szCs w:val="16"/>
            <w:rtl/>
          </w:rPr>
          <w:t>ضع الاستثمار الدولي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199" w:rsidRDefault="00711199" w:rsidP="00D67D38">
      <w:r>
        <w:separator/>
      </w:r>
    </w:p>
  </w:footnote>
  <w:footnote w:type="continuationSeparator" w:id="0">
    <w:p w:rsidR="00711199" w:rsidRDefault="00711199" w:rsidP="00D6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45" w:rsidRDefault="00645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CE6" w:rsidRPr="00841FD9" w:rsidRDefault="00761CE6" w:rsidP="00404AC4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proofErr w:type="gramStart"/>
    <w:r w:rsidRPr="00841FD9">
      <w:rPr>
        <w:rFonts w:cs="Times New Roman"/>
        <w:noProof w:val="0"/>
        <w:sz w:val="16"/>
        <w:szCs w:val="16"/>
      </w:rPr>
      <w:t>:PCBS</w:t>
    </w:r>
    <w:proofErr w:type="gramEnd"/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2021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الفلســطينيون في فلسطين</w:t>
    </w:r>
  </w:p>
  <w:p w:rsidR="00761CE6" w:rsidRDefault="00761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45" w:rsidRDefault="00645A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CE6" w:rsidRPr="00841FD9" w:rsidRDefault="00761CE6" w:rsidP="00404AC4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proofErr w:type="gramStart"/>
    <w:r w:rsidRPr="00841FD9">
      <w:rPr>
        <w:rFonts w:cs="Times New Roman"/>
        <w:noProof w:val="0"/>
        <w:sz w:val="16"/>
        <w:szCs w:val="16"/>
      </w:rPr>
      <w:t>:PCBS</w:t>
    </w:r>
    <w:proofErr w:type="gramEnd"/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/>
        <w:sz w:val="16"/>
        <w:szCs w:val="16"/>
      </w:rPr>
      <w:t>2021</w:t>
    </w:r>
    <w:r w:rsidRPr="00841FD9">
      <w:rPr>
        <w:rFonts w:ascii="Simplified Arabic" w:hAnsi="Simplified Arabic" w:cs="Simplified Arabic"/>
        <w:szCs w:val="16"/>
        <w:rtl/>
      </w:rPr>
      <w:t xml:space="preserve">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761CE6" w:rsidRPr="00BE392F" w:rsidRDefault="00761CE6" w:rsidP="00BE392F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BA" w:rsidRPr="00841FD9" w:rsidRDefault="002F2BBA" w:rsidP="00404AC4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proofErr w:type="gramStart"/>
    <w:r w:rsidRPr="00841FD9">
      <w:rPr>
        <w:rFonts w:cs="Times New Roman"/>
        <w:noProof w:val="0"/>
        <w:sz w:val="16"/>
        <w:szCs w:val="16"/>
      </w:rPr>
      <w:t>:PCBS</w:t>
    </w:r>
    <w:proofErr w:type="gramEnd"/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 w:rsidR="00404AC4">
      <w:rPr>
        <w:rFonts w:ascii="Simplified Arabic" w:hAnsi="Simplified Arabic" w:cs="Simplified Arabic"/>
        <w:sz w:val="16"/>
        <w:szCs w:val="16"/>
      </w:rPr>
      <w:t>2021</w:t>
    </w:r>
    <w:r w:rsidRPr="00841FD9">
      <w:rPr>
        <w:rFonts w:ascii="Simplified Arabic" w:hAnsi="Simplified Arabic" w:cs="Simplified Arabic"/>
        <w:szCs w:val="16"/>
        <w:rtl/>
      </w:rPr>
      <w:t xml:space="preserve">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</w:t>
    </w:r>
    <w:r w:rsidRPr="00841FD9">
      <w:rPr>
        <w:rFonts w:ascii="Simplified Arabic" w:hAnsi="Simplified Arabic" w:cs="Simplified Arabic"/>
        <w:szCs w:val="16"/>
        <w:rtl/>
      </w:rPr>
      <w:t xml:space="preserve"> الفلســطينيون في فلسطين</w:t>
    </w:r>
  </w:p>
  <w:p w:rsidR="002F2BBA" w:rsidRPr="00BE392F" w:rsidRDefault="002F2BBA" w:rsidP="00BE392F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3" w15:restartNumberingAfterBreak="0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529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0MjE0Mzc0NTE2MbdU0lEKTi0uzszPAykwrAUAJ4vH1ywAAAA="/>
  </w:docVars>
  <w:rsids>
    <w:rsidRoot w:val="00733CA7"/>
    <w:rsid w:val="00001FA4"/>
    <w:rsid w:val="00016F5B"/>
    <w:rsid w:val="000241CD"/>
    <w:rsid w:val="00024BCD"/>
    <w:rsid w:val="0002518F"/>
    <w:rsid w:val="00044428"/>
    <w:rsid w:val="000458D9"/>
    <w:rsid w:val="0004666C"/>
    <w:rsid w:val="00047067"/>
    <w:rsid w:val="00062D22"/>
    <w:rsid w:val="000662B7"/>
    <w:rsid w:val="000715C6"/>
    <w:rsid w:val="00084CEA"/>
    <w:rsid w:val="00086784"/>
    <w:rsid w:val="0009154A"/>
    <w:rsid w:val="00092A52"/>
    <w:rsid w:val="000A0D5C"/>
    <w:rsid w:val="000A4101"/>
    <w:rsid w:val="000B0BBA"/>
    <w:rsid w:val="000B1524"/>
    <w:rsid w:val="000B6490"/>
    <w:rsid w:val="000C09AA"/>
    <w:rsid w:val="000D03D8"/>
    <w:rsid w:val="000D51C5"/>
    <w:rsid w:val="000D76E1"/>
    <w:rsid w:val="000E38C9"/>
    <w:rsid w:val="000E79B2"/>
    <w:rsid w:val="000F1820"/>
    <w:rsid w:val="000F73DF"/>
    <w:rsid w:val="001006CD"/>
    <w:rsid w:val="001037F4"/>
    <w:rsid w:val="0011033F"/>
    <w:rsid w:val="00114E79"/>
    <w:rsid w:val="00117099"/>
    <w:rsid w:val="0012503C"/>
    <w:rsid w:val="00133BED"/>
    <w:rsid w:val="001400A2"/>
    <w:rsid w:val="0014097B"/>
    <w:rsid w:val="001477E6"/>
    <w:rsid w:val="001651C3"/>
    <w:rsid w:val="00173F93"/>
    <w:rsid w:val="00175EDB"/>
    <w:rsid w:val="001932BB"/>
    <w:rsid w:val="001978DE"/>
    <w:rsid w:val="001A302E"/>
    <w:rsid w:val="001A383A"/>
    <w:rsid w:val="001A3A9E"/>
    <w:rsid w:val="001A40BA"/>
    <w:rsid w:val="001A53F2"/>
    <w:rsid w:val="001B2587"/>
    <w:rsid w:val="001B7AEE"/>
    <w:rsid w:val="001C01A4"/>
    <w:rsid w:val="001C0B72"/>
    <w:rsid w:val="001C6752"/>
    <w:rsid w:val="001D3273"/>
    <w:rsid w:val="001D37CB"/>
    <w:rsid w:val="001D3FEC"/>
    <w:rsid w:val="001E237D"/>
    <w:rsid w:val="001E4B86"/>
    <w:rsid w:val="001E5235"/>
    <w:rsid w:val="001E7155"/>
    <w:rsid w:val="001E76AB"/>
    <w:rsid w:val="001F1903"/>
    <w:rsid w:val="001F6BD2"/>
    <w:rsid w:val="00206FAF"/>
    <w:rsid w:val="00210248"/>
    <w:rsid w:val="0021196D"/>
    <w:rsid w:val="00217B06"/>
    <w:rsid w:val="00220412"/>
    <w:rsid w:val="00227A6C"/>
    <w:rsid w:val="002327C5"/>
    <w:rsid w:val="00241164"/>
    <w:rsid w:val="00247907"/>
    <w:rsid w:val="002550C8"/>
    <w:rsid w:val="00261447"/>
    <w:rsid w:val="00263069"/>
    <w:rsid w:val="002634DA"/>
    <w:rsid w:val="002679DF"/>
    <w:rsid w:val="00272577"/>
    <w:rsid w:val="00272E9C"/>
    <w:rsid w:val="002752E3"/>
    <w:rsid w:val="00280A53"/>
    <w:rsid w:val="00280EBB"/>
    <w:rsid w:val="00286754"/>
    <w:rsid w:val="00290C89"/>
    <w:rsid w:val="00291EBB"/>
    <w:rsid w:val="002942FF"/>
    <w:rsid w:val="00294562"/>
    <w:rsid w:val="002A08F7"/>
    <w:rsid w:val="002A561B"/>
    <w:rsid w:val="002B133D"/>
    <w:rsid w:val="002C25AE"/>
    <w:rsid w:val="002C393E"/>
    <w:rsid w:val="002C45CB"/>
    <w:rsid w:val="002E3FC5"/>
    <w:rsid w:val="002E4ED8"/>
    <w:rsid w:val="002F2BBA"/>
    <w:rsid w:val="002F3A0E"/>
    <w:rsid w:val="0030111E"/>
    <w:rsid w:val="00304621"/>
    <w:rsid w:val="00311A0B"/>
    <w:rsid w:val="003177F5"/>
    <w:rsid w:val="0032046E"/>
    <w:rsid w:val="003244CE"/>
    <w:rsid w:val="00325288"/>
    <w:rsid w:val="0032784E"/>
    <w:rsid w:val="003360DA"/>
    <w:rsid w:val="00337B74"/>
    <w:rsid w:val="003402E3"/>
    <w:rsid w:val="0034044C"/>
    <w:rsid w:val="00340E3E"/>
    <w:rsid w:val="00354E3C"/>
    <w:rsid w:val="0036055A"/>
    <w:rsid w:val="0036387E"/>
    <w:rsid w:val="00365A79"/>
    <w:rsid w:val="00377470"/>
    <w:rsid w:val="00377687"/>
    <w:rsid w:val="00380632"/>
    <w:rsid w:val="003833F9"/>
    <w:rsid w:val="00385D22"/>
    <w:rsid w:val="00386128"/>
    <w:rsid w:val="00386619"/>
    <w:rsid w:val="00397762"/>
    <w:rsid w:val="003A22B2"/>
    <w:rsid w:val="003A33E3"/>
    <w:rsid w:val="003A39C9"/>
    <w:rsid w:val="003A5389"/>
    <w:rsid w:val="003A5D27"/>
    <w:rsid w:val="003A6500"/>
    <w:rsid w:val="003A767C"/>
    <w:rsid w:val="003A7DDD"/>
    <w:rsid w:val="003B0028"/>
    <w:rsid w:val="003B044C"/>
    <w:rsid w:val="003B2C23"/>
    <w:rsid w:val="003B40DA"/>
    <w:rsid w:val="003B6029"/>
    <w:rsid w:val="003D135D"/>
    <w:rsid w:val="003F7E6E"/>
    <w:rsid w:val="00400786"/>
    <w:rsid w:val="00404AC4"/>
    <w:rsid w:val="00405157"/>
    <w:rsid w:val="004104A9"/>
    <w:rsid w:val="004147DE"/>
    <w:rsid w:val="00417FFB"/>
    <w:rsid w:val="004241EA"/>
    <w:rsid w:val="00424C71"/>
    <w:rsid w:val="00425803"/>
    <w:rsid w:val="00426C6A"/>
    <w:rsid w:val="0042752E"/>
    <w:rsid w:val="00431B31"/>
    <w:rsid w:val="004473F8"/>
    <w:rsid w:val="004551E5"/>
    <w:rsid w:val="00457714"/>
    <w:rsid w:val="0045793E"/>
    <w:rsid w:val="00457D7B"/>
    <w:rsid w:val="0047088B"/>
    <w:rsid w:val="00470B66"/>
    <w:rsid w:val="00473BDF"/>
    <w:rsid w:val="004B3A8B"/>
    <w:rsid w:val="004B7F50"/>
    <w:rsid w:val="004D1DAD"/>
    <w:rsid w:val="004E3A02"/>
    <w:rsid w:val="004E3DAF"/>
    <w:rsid w:val="004F4071"/>
    <w:rsid w:val="0050629F"/>
    <w:rsid w:val="0050668F"/>
    <w:rsid w:val="00507FB0"/>
    <w:rsid w:val="0051052A"/>
    <w:rsid w:val="0051082D"/>
    <w:rsid w:val="005127C1"/>
    <w:rsid w:val="00513789"/>
    <w:rsid w:val="00520AE4"/>
    <w:rsid w:val="00523E48"/>
    <w:rsid w:val="0052675C"/>
    <w:rsid w:val="00526BC1"/>
    <w:rsid w:val="00527022"/>
    <w:rsid w:val="00530116"/>
    <w:rsid w:val="00537B25"/>
    <w:rsid w:val="00543D58"/>
    <w:rsid w:val="00547794"/>
    <w:rsid w:val="00553C4D"/>
    <w:rsid w:val="00557A84"/>
    <w:rsid w:val="0056091E"/>
    <w:rsid w:val="005614F1"/>
    <w:rsid w:val="00561F6B"/>
    <w:rsid w:val="00562F69"/>
    <w:rsid w:val="005733EC"/>
    <w:rsid w:val="0057721E"/>
    <w:rsid w:val="0059679B"/>
    <w:rsid w:val="005A3FE5"/>
    <w:rsid w:val="005A5C03"/>
    <w:rsid w:val="005A62A3"/>
    <w:rsid w:val="005A6AEC"/>
    <w:rsid w:val="005B14D6"/>
    <w:rsid w:val="005B5D61"/>
    <w:rsid w:val="005B658F"/>
    <w:rsid w:val="005B78D5"/>
    <w:rsid w:val="005C184C"/>
    <w:rsid w:val="005C1EEA"/>
    <w:rsid w:val="005C3BDA"/>
    <w:rsid w:val="005C571B"/>
    <w:rsid w:val="005C6F78"/>
    <w:rsid w:val="005C7332"/>
    <w:rsid w:val="005E7E3A"/>
    <w:rsid w:val="005F4505"/>
    <w:rsid w:val="005F7521"/>
    <w:rsid w:val="005F792E"/>
    <w:rsid w:val="00607D02"/>
    <w:rsid w:val="006174E5"/>
    <w:rsid w:val="00620275"/>
    <w:rsid w:val="0062054A"/>
    <w:rsid w:val="00623410"/>
    <w:rsid w:val="00633AA6"/>
    <w:rsid w:val="00637ACD"/>
    <w:rsid w:val="00640EA2"/>
    <w:rsid w:val="00641CE7"/>
    <w:rsid w:val="00642FF5"/>
    <w:rsid w:val="00643C32"/>
    <w:rsid w:val="00645A45"/>
    <w:rsid w:val="00646078"/>
    <w:rsid w:val="00657E5D"/>
    <w:rsid w:val="0066033C"/>
    <w:rsid w:val="006725A0"/>
    <w:rsid w:val="00672EF1"/>
    <w:rsid w:val="00683DB4"/>
    <w:rsid w:val="00687945"/>
    <w:rsid w:val="00693562"/>
    <w:rsid w:val="00694EE8"/>
    <w:rsid w:val="006A5AF0"/>
    <w:rsid w:val="006B5A3D"/>
    <w:rsid w:val="006C609D"/>
    <w:rsid w:val="006D0B16"/>
    <w:rsid w:val="006D11C7"/>
    <w:rsid w:val="006D2FBB"/>
    <w:rsid w:val="006D64F4"/>
    <w:rsid w:val="006D77D9"/>
    <w:rsid w:val="006E023B"/>
    <w:rsid w:val="006E05BF"/>
    <w:rsid w:val="006E1137"/>
    <w:rsid w:val="006E33B3"/>
    <w:rsid w:val="006E5C92"/>
    <w:rsid w:val="006E6535"/>
    <w:rsid w:val="006E7B8B"/>
    <w:rsid w:val="006F6046"/>
    <w:rsid w:val="00700F89"/>
    <w:rsid w:val="00706174"/>
    <w:rsid w:val="00711199"/>
    <w:rsid w:val="007139AC"/>
    <w:rsid w:val="00716493"/>
    <w:rsid w:val="00725CCD"/>
    <w:rsid w:val="00733CA7"/>
    <w:rsid w:val="00733E40"/>
    <w:rsid w:val="0073459F"/>
    <w:rsid w:val="00754FF6"/>
    <w:rsid w:val="0075620A"/>
    <w:rsid w:val="00757F01"/>
    <w:rsid w:val="00761CE6"/>
    <w:rsid w:val="00777A7C"/>
    <w:rsid w:val="0078105A"/>
    <w:rsid w:val="0079106C"/>
    <w:rsid w:val="007A1610"/>
    <w:rsid w:val="007A7D2D"/>
    <w:rsid w:val="007B1484"/>
    <w:rsid w:val="007B31BD"/>
    <w:rsid w:val="007C03A8"/>
    <w:rsid w:val="007C37D4"/>
    <w:rsid w:val="007D24A2"/>
    <w:rsid w:val="007E3489"/>
    <w:rsid w:val="007E4E32"/>
    <w:rsid w:val="007F61B8"/>
    <w:rsid w:val="007F757B"/>
    <w:rsid w:val="008221C5"/>
    <w:rsid w:val="008269FB"/>
    <w:rsid w:val="00832768"/>
    <w:rsid w:val="00833837"/>
    <w:rsid w:val="008368C8"/>
    <w:rsid w:val="00840A64"/>
    <w:rsid w:val="00841FD9"/>
    <w:rsid w:val="00842A6A"/>
    <w:rsid w:val="00846701"/>
    <w:rsid w:val="0085788D"/>
    <w:rsid w:val="00867B8D"/>
    <w:rsid w:val="00867C2B"/>
    <w:rsid w:val="00873181"/>
    <w:rsid w:val="008731FC"/>
    <w:rsid w:val="00873894"/>
    <w:rsid w:val="00880F3A"/>
    <w:rsid w:val="00882E1F"/>
    <w:rsid w:val="00887E8A"/>
    <w:rsid w:val="0089454A"/>
    <w:rsid w:val="008978EC"/>
    <w:rsid w:val="008A2995"/>
    <w:rsid w:val="008A33F6"/>
    <w:rsid w:val="008A5D08"/>
    <w:rsid w:val="008A6BE9"/>
    <w:rsid w:val="008B0B4E"/>
    <w:rsid w:val="008B12CD"/>
    <w:rsid w:val="008B15FA"/>
    <w:rsid w:val="008B1616"/>
    <w:rsid w:val="008B18CD"/>
    <w:rsid w:val="008B3166"/>
    <w:rsid w:val="008B4075"/>
    <w:rsid w:val="008C3C4F"/>
    <w:rsid w:val="008D3DF9"/>
    <w:rsid w:val="008D48A8"/>
    <w:rsid w:val="008E4633"/>
    <w:rsid w:val="008E4831"/>
    <w:rsid w:val="008E7410"/>
    <w:rsid w:val="008E7840"/>
    <w:rsid w:val="008F12A8"/>
    <w:rsid w:val="008F1510"/>
    <w:rsid w:val="008F326F"/>
    <w:rsid w:val="00901123"/>
    <w:rsid w:val="00914DF5"/>
    <w:rsid w:val="00920314"/>
    <w:rsid w:val="0092687B"/>
    <w:rsid w:val="00931188"/>
    <w:rsid w:val="0093214A"/>
    <w:rsid w:val="00963A3B"/>
    <w:rsid w:val="009666E9"/>
    <w:rsid w:val="009700EF"/>
    <w:rsid w:val="00975F30"/>
    <w:rsid w:val="00984383"/>
    <w:rsid w:val="00991565"/>
    <w:rsid w:val="00992470"/>
    <w:rsid w:val="009949BA"/>
    <w:rsid w:val="00994AD2"/>
    <w:rsid w:val="00997E50"/>
    <w:rsid w:val="009A1D7E"/>
    <w:rsid w:val="009C4608"/>
    <w:rsid w:val="009D1932"/>
    <w:rsid w:val="009D25F0"/>
    <w:rsid w:val="009D2A94"/>
    <w:rsid w:val="009D4D03"/>
    <w:rsid w:val="009E061F"/>
    <w:rsid w:val="009E26B6"/>
    <w:rsid w:val="009E77E2"/>
    <w:rsid w:val="009F7C0D"/>
    <w:rsid w:val="00A0221F"/>
    <w:rsid w:val="00A13133"/>
    <w:rsid w:val="00A153B6"/>
    <w:rsid w:val="00A4736E"/>
    <w:rsid w:val="00A475AF"/>
    <w:rsid w:val="00A54C3A"/>
    <w:rsid w:val="00A55806"/>
    <w:rsid w:val="00A636F2"/>
    <w:rsid w:val="00A668A1"/>
    <w:rsid w:val="00A67D0D"/>
    <w:rsid w:val="00A67D79"/>
    <w:rsid w:val="00A7224C"/>
    <w:rsid w:val="00A770A5"/>
    <w:rsid w:val="00A810D9"/>
    <w:rsid w:val="00A85ED1"/>
    <w:rsid w:val="00A93B67"/>
    <w:rsid w:val="00A95957"/>
    <w:rsid w:val="00A97AC1"/>
    <w:rsid w:val="00AA56BF"/>
    <w:rsid w:val="00AB1AD2"/>
    <w:rsid w:val="00AB3F50"/>
    <w:rsid w:val="00AC21EB"/>
    <w:rsid w:val="00AC4540"/>
    <w:rsid w:val="00AC7965"/>
    <w:rsid w:val="00AD0B6A"/>
    <w:rsid w:val="00AD1985"/>
    <w:rsid w:val="00AD1DF2"/>
    <w:rsid w:val="00AD3B5D"/>
    <w:rsid w:val="00AE0499"/>
    <w:rsid w:val="00AE1EDC"/>
    <w:rsid w:val="00AE57C7"/>
    <w:rsid w:val="00AE6CAB"/>
    <w:rsid w:val="00AE7995"/>
    <w:rsid w:val="00AF4191"/>
    <w:rsid w:val="00AF41D1"/>
    <w:rsid w:val="00B059EC"/>
    <w:rsid w:val="00B102BF"/>
    <w:rsid w:val="00B13268"/>
    <w:rsid w:val="00B167B5"/>
    <w:rsid w:val="00B2048F"/>
    <w:rsid w:val="00B21008"/>
    <w:rsid w:val="00B23E27"/>
    <w:rsid w:val="00B2517A"/>
    <w:rsid w:val="00B26207"/>
    <w:rsid w:val="00B27727"/>
    <w:rsid w:val="00B34A9E"/>
    <w:rsid w:val="00B4154F"/>
    <w:rsid w:val="00B417BB"/>
    <w:rsid w:val="00B43412"/>
    <w:rsid w:val="00B55436"/>
    <w:rsid w:val="00B55466"/>
    <w:rsid w:val="00B55F22"/>
    <w:rsid w:val="00B6074B"/>
    <w:rsid w:val="00B7562D"/>
    <w:rsid w:val="00B77C63"/>
    <w:rsid w:val="00B90B0B"/>
    <w:rsid w:val="00BA0D5C"/>
    <w:rsid w:val="00BA66D6"/>
    <w:rsid w:val="00BA6A1A"/>
    <w:rsid w:val="00BB26BE"/>
    <w:rsid w:val="00BB5663"/>
    <w:rsid w:val="00BC0020"/>
    <w:rsid w:val="00BE2788"/>
    <w:rsid w:val="00BE392F"/>
    <w:rsid w:val="00BE555A"/>
    <w:rsid w:val="00BF3BC3"/>
    <w:rsid w:val="00C05A47"/>
    <w:rsid w:val="00C10ED4"/>
    <w:rsid w:val="00C3473A"/>
    <w:rsid w:val="00C3560B"/>
    <w:rsid w:val="00C4281A"/>
    <w:rsid w:val="00C44A09"/>
    <w:rsid w:val="00C56D70"/>
    <w:rsid w:val="00C64973"/>
    <w:rsid w:val="00C65A42"/>
    <w:rsid w:val="00C77ABE"/>
    <w:rsid w:val="00C84783"/>
    <w:rsid w:val="00C961F0"/>
    <w:rsid w:val="00CA055D"/>
    <w:rsid w:val="00CB180D"/>
    <w:rsid w:val="00CB32C3"/>
    <w:rsid w:val="00CB4626"/>
    <w:rsid w:val="00CC4100"/>
    <w:rsid w:val="00CD55FD"/>
    <w:rsid w:val="00CD74BD"/>
    <w:rsid w:val="00CF035A"/>
    <w:rsid w:val="00D15871"/>
    <w:rsid w:val="00D17A3C"/>
    <w:rsid w:val="00D22BE3"/>
    <w:rsid w:val="00D305C7"/>
    <w:rsid w:val="00D3175C"/>
    <w:rsid w:val="00D318DF"/>
    <w:rsid w:val="00D31FCD"/>
    <w:rsid w:val="00D36D44"/>
    <w:rsid w:val="00D509FC"/>
    <w:rsid w:val="00D52A28"/>
    <w:rsid w:val="00D53347"/>
    <w:rsid w:val="00D55EA1"/>
    <w:rsid w:val="00D56FB1"/>
    <w:rsid w:val="00D60EDF"/>
    <w:rsid w:val="00D64B25"/>
    <w:rsid w:val="00D67D38"/>
    <w:rsid w:val="00D708E4"/>
    <w:rsid w:val="00D73F62"/>
    <w:rsid w:val="00D76DD5"/>
    <w:rsid w:val="00D77C41"/>
    <w:rsid w:val="00D814AF"/>
    <w:rsid w:val="00D84DD4"/>
    <w:rsid w:val="00D9205B"/>
    <w:rsid w:val="00D9282A"/>
    <w:rsid w:val="00DA1B70"/>
    <w:rsid w:val="00DA6F6B"/>
    <w:rsid w:val="00DB153B"/>
    <w:rsid w:val="00DB1638"/>
    <w:rsid w:val="00DB63CB"/>
    <w:rsid w:val="00DB731A"/>
    <w:rsid w:val="00DC1E4D"/>
    <w:rsid w:val="00DC5C52"/>
    <w:rsid w:val="00DC5DBB"/>
    <w:rsid w:val="00DD0112"/>
    <w:rsid w:val="00DD0BAD"/>
    <w:rsid w:val="00DE2B9C"/>
    <w:rsid w:val="00DE4D88"/>
    <w:rsid w:val="00DE64AD"/>
    <w:rsid w:val="00DF36B9"/>
    <w:rsid w:val="00DF4371"/>
    <w:rsid w:val="00DF5F2A"/>
    <w:rsid w:val="00DF6499"/>
    <w:rsid w:val="00E002E1"/>
    <w:rsid w:val="00E07C0C"/>
    <w:rsid w:val="00E1116D"/>
    <w:rsid w:val="00E14E3C"/>
    <w:rsid w:val="00E25237"/>
    <w:rsid w:val="00E25BA7"/>
    <w:rsid w:val="00E3302C"/>
    <w:rsid w:val="00E41188"/>
    <w:rsid w:val="00E448F2"/>
    <w:rsid w:val="00E529F4"/>
    <w:rsid w:val="00E57F7C"/>
    <w:rsid w:val="00E609CC"/>
    <w:rsid w:val="00E61F1F"/>
    <w:rsid w:val="00E6774E"/>
    <w:rsid w:val="00E73B52"/>
    <w:rsid w:val="00E7517B"/>
    <w:rsid w:val="00E75F31"/>
    <w:rsid w:val="00E84DC0"/>
    <w:rsid w:val="00E8720A"/>
    <w:rsid w:val="00E92B37"/>
    <w:rsid w:val="00EA2D8A"/>
    <w:rsid w:val="00EA5C00"/>
    <w:rsid w:val="00EA64AA"/>
    <w:rsid w:val="00EB0CB0"/>
    <w:rsid w:val="00EB5028"/>
    <w:rsid w:val="00EC1FF1"/>
    <w:rsid w:val="00EC7AB6"/>
    <w:rsid w:val="00ED0B75"/>
    <w:rsid w:val="00ED5DEF"/>
    <w:rsid w:val="00EE2FE0"/>
    <w:rsid w:val="00EE3802"/>
    <w:rsid w:val="00EE3C61"/>
    <w:rsid w:val="00EE6155"/>
    <w:rsid w:val="00EE6E3D"/>
    <w:rsid w:val="00EE6FC5"/>
    <w:rsid w:val="00EF7128"/>
    <w:rsid w:val="00F145E5"/>
    <w:rsid w:val="00F14CBF"/>
    <w:rsid w:val="00F17714"/>
    <w:rsid w:val="00F23037"/>
    <w:rsid w:val="00F32DDC"/>
    <w:rsid w:val="00F415EA"/>
    <w:rsid w:val="00F7210A"/>
    <w:rsid w:val="00F72C2D"/>
    <w:rsid w:val="00F81C25"/>
    <w:rsid w:val="00F837F1"/>
    <w:rsid w:val="00F87843"/>
    <w:rsid w:val="00FA2547"/>
    <w:rsid w:val="00FA737C"/>
    <w:rsid w:val="00FB2CCF"/>
    <w:rsid w:val="00FC22F0"/>
    <w:rsid w:val="00FC2786"/>
    <w:rsid w:val="00FC40DB"/>
    <w:rsid w:val="00FD0C63"/>
    <w:rsid w:val="00FD5F9D"/>
    <w:rsid w:val="00FD7D7F"/>
    <w:rsid w:val="00FE0801"/>
    <w:rsid w:val="00FE465B"/>
    <w:rsid w:val="00FE494D"/>
    <w:rsid w:val="00FF039B"/>
    <w:rsid w:val="00FF0AB2"/>
    <w:rsid w:val="00FF194E"/>
    <w:rsid w:val="00FF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silver" strokecolor="silver">
      <v:fill color="silver" focus="50%" type="gradient"/>
      <v:stroke color="silver" weight="2.25pt"/>
    </o:shapedefaults>
    <o:shapelayout v:ext="edit">
      <o:idmap v:ext="edit" data="1"/>
    </o:shapelayout>
  </w:shapeDefaults>
  <w:decimalSymbol w:val="."/>
  <w:listSeparator w:val=";"/>
  <w14:docId w14:val="1825A735"/>
  <w15:docId w15:val="{EBA068FA-1F29-4FA5-9C2B-A7B1C73E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33937-0041-4CBA-8579-DA44DDC5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699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Rami Sarawan</cp:lastModifiedBy>
  <cp:revision>17</cp:revision>
  <cp:lastPrinted>2021-11-22T07:34:00Z</cp:lastPrinted>
  <dcterms:created xsi:type="dcterms:W3CDTF">2021-09-09T09:54:00Z</dcterms:created>
  <dcterms:modified xsi:type="dcterms:W3CDTF">2021-12-07T10:06:00Z</dcterms:modified>
</cp:coreProperties>
</file>